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b/>
          <w:sz w:val="24"/>
          <w:szCs w:val="24"/>
          <w:lang w:val="be-BY"/>
        </w:rPr>
        <w:t>Дзеепрыслоўе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– нязменная форма дзеяслова, што называе дадатковае дзеянне </w:t>
      </w:r>
      <w:r w:rsidR="00141801" w:rsidRPr="006A7729">
        <w:rPr>
          <w:rFonts w:ascii="Times New Roman" w:hAnsi="Times New Roman"/>
          <w:sz w:val="24"/>
          <w:szCs w:val="24"/>
          <w:lang w:val="be-BY"/>
        </w:rPr>
        <w:t xml:space="preserve">для паяснення </w:t>
      </w:r>
      <w:r w:rsidRPr="006A7729">
        <w:rPr>
          <w:rFonts w:ascii="Times New Roman" w:hAnsi="Times New Roman"/>
          <w:sz w:val="24"/>
          <w:szCs w:val="24"/>
          <w:lang w:val="be-BY"/>
        </w:rPr>
        <w:t>асноўнага дзеяння, выражанага дзеясловам-выказнікам.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>Дзеепрыслоўе – дастаткова маладая часціна мовы, якая аб’ядноўвае як рысы дзеяслова, так і прыслоўя. Адсюль і сама назва.  Дзепрыслоўе не змяняецца і прымыкае да дзеяслова, паясняючы яго, як прыслоўе.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b/>
          <w:sz w:val="24"/>
          <w:szCs w:val="24"/>
          <w:lang w:val="be-BY"/>
        </w:rPr>
        <w:t>Дзеепрыслоўе незакончанага трывання (</w:t>
      </w:r>
      <w:r w:rsidRPr="006A7729">
        <w:rPr>
          <w:rFonts w:ascii="Times New Roman" w:hAnsi="Times New Roman"/>
          <w:b/>
          <w:i/>
          <w:sz w:val="24"/>
          <w:szCs w:val="24"/>
          <w:lang w:val="be-BY"/>
        </w:rPr>
        <w:t>што робячы?</w:t>
      </w:r>
      <w:r w:rsidRPr="006A7729">
        <w:rPr>
          <w:rFonts w:ascii="Times New Roman" w:hAnsi="Times New Roman"/>
          <w:b/>
          <w:sz w:val="24"/>
          <w:szCs w:val="24"/>
          <w:lang w:val="be-BY"/>
        </w:rPr>
        <w:t>)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заўсёды ўтвараецца ад дзеясловаў незакончанага трывання (што рабіць?) пры дапамозе суфіксаў -</w:t>
      </w:r>
      <w:r w:rsidRPr="006A7729">
        <w:rPr>
          <w:rFonts w:ascii="Times New Roman" w:hAnsi="Times New Roman"/>
          <w:b/>
          <w:i/>
          <w:sz w:val="24"/>
          <w:szCs w:val="24"/>
          <w:lang w:val="be-BY"/>
        </w:rPr>
        <w:t>учы/-ючы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(для 1 спражэння) і </w:t>
      </w:r>
      <w:r w:rsidRPr="006A7729">
        <w:rPr>
          <w:rFonts w:ascii="Times New Roman" w:hAnsi="Times New Roman"/>
          <w:b/>
          <w:i/>
          <w:sz w:val="24"/>
          <w:szCs w:val="24"/>
          <w:lang w:val="be-BY"/>
        </w:rPr>
        <w:t xml:space="preserve">–ачы/-ячы </w:t>
      </w:r>
      <w:r w:rsidRPr="006A7729">
        <w:rPr>
          <w:rFonts w:ascii="Times New Roman" w:hAnsi="Times New Roman"/>
          <w:sz w:val="24"/>
          <w:szCs w:val="24"/>
          <w:lang w:val="be-BY"/>
        </w:rPr>
        <w:t>(для 2 спражэння):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>Несці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рабіць? 1 спр.) → 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>несучы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робячы?)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>Браць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рабіць? 1 спр.) → 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>беручы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робячы?)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>Хадзіць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рабіць? 2 спр.) → 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>ходзячы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робячы?)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>Насіць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рабіць? 2 спр.) → 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>носячы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робячы?)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>Не блытаць з формамі дзеепрыслоўя у рускай мове, якія заканчваюцца на суфікс –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>а/-я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>читая – чытаючы, неся – несучы, беря – беручы, делая – робячы, глядя – гледзячы</w:t>
      </w:r>
      <w:r w:rsidRPr="006A7729">
        <w:rPr>
          <w:rFonts w:ascii="Times New Roman" w:hAnsi="Times New Roman"/>
          <w:sz w:val="24"/>
          <w:szCs w:val="24"/>
          <w:lang w:val="be-BY"/>
        </w:rPr>
        <w:t>).</w:t>
      </w:r>
    </w:p>
    <w:p w:rsidR="005630CC" w:rsidRPr="006A7729" w:rsidRDefault="00E666D1" w:rsidP="006A7729">
      <w:pPr>
        <w:spacing w:after="120"/>
        <w:ind w:firstLine="142"/>
        <w:rPr>
          <w:rFonts w:ascii="Times New Roman" w:hAnsi="Times New Roman"/>
          <w:i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Варта памятаць, што ў дзеепрыслоўях на </w:t>
      </w:r>
      <w:r w:rsidRPr="006A7729">
        <w:rPr>
          <w:rFonts w:ascii="Times New Roman" w:hAnsi="Times New Roman"/>
          <w:b/>
          <w:i/>
          <w:sz w:val="24"/>
          <w:szCs w:val="24"/>
          <w:lang w:val="be-BY"/>
        </w:rPr>
        <w:t>–учы/-ючы</w:t>
      </w:r>
      <w:r w:rsidRPr="006A7729">
        <w:rPr>
          <w:rFonts w:ascii="Times New Roman" w:hAnsi="Times New Roman"/>
          <w:sz w:val="24"/>
          <w:szCs w:val="24"/>
          <w:lang w:val="be-BY"/>
        </w:rPr>
        <w:t>, -</w:t>
      </w:r>
      <w:r w:rsidRPr="006A7729">
        <w:rPr>
          <w:rFonts w:ascii="Times New Roman" w:hAnsi="Times New Roman"/>
          <w:b/>
          <w:i/>
          <w:sz w:val="24"/>
          <w:szCs w:val="24"/>
          <w:lang w:val="be-BY"/>
        </w:rPr>
        <w:t>ачы/-ячы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месца націску залежыць ад таго, на які склад падае націск у дзеяслове, ад якога гэтае дзеепрыслоўе ўтворана: 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 xml:space="preserve">чыта́ю – чыта́ючы, </w:t>
      </w:r>
      <w:r w:rsidRPr="006A7729">
        <w:rPr>
          <w:rFonts w:ascii="Times New Roman" w:hAnsi="Times New Roman"/>
          <w:sz w:val="24"/>
          <w:szCs w:val="24"/>
          <w:lang w:val="be-BY"/>
        </w:rPr>
        <w:t>але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 xml:space="preserve"> нясу́ – несучы́, бяру́ – беручы́.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b/>
          <w:sz w:val="24"/>
          <w:szCs w:val="24"/>
          <w:lang w:val="be-BY"/>
        </w:rPr>
        <w:t>Дзеепрыслоўе закончанага трывання (што зрабіўшы?)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утвараецца ад дзеяслова закончанага трывання (што зрабіць?) пры дапамозе суфіксаў –</w:t>
      </w:r>
      <w:r w:rsidRPr="006A7729">
        <w:rPr>
          <w:rFonts w:ascii="Times New Roman" w:hAnsi="Times New Roman"/>
          <w:b/>
          <w:i/>
          <w:sz w:val="24"/>
          <w:szCs w:val="24"/>
          <w:lang w:val="be-BY"/>
        </w:rPr>
        <w:t xml:space="preserve">ўшы </w:t>
      </w:r>
      <w:r w:rsidRPr="006A7729">
        <w:rPr>
          <w:rFonts w:ascii="Times New Roman" w:hAnsi="Times New Roman"/>
          <w:sz w:val="24"/>
          <w:szCs w:val="24"/>
          <w:lang w:val="be-BY"/>
        </w:rPr>
        <w:t>(пасля галосных) і –</w:t>
      </w:r>
      <w:r w:rsidRPr="006A7729">
        <w:rPr>
          <w:rFonts w:ascii="Times New Roman" w:hAnsi="Times New Roman"/>
          <w:b/>
          <w:i/>
          <w:sz w:val="24"/>
          <w:szCs w:val="24"/>
          <w:lang w:val="be-BY"/>
        </w:rPr>
        <w:t>шы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(пасля зычных):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>Напіцца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зрабіць?) → 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>напіўшыся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зрабіўшы?)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>Схавацца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зрабіць?) → 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>схаваўшыся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зрабіўшы?)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>Прынесці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зрабіць?) → 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>прынёсшы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зрабіўшы?)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>Збегчы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зрабіць?) → 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>збегшы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(што зрабіўшы?)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b/>
          <w:sz w:val="24"/>
          <w:szCs w:val="24"/>
          <w:lang w:val="be-BY"/>
        </w:rPr>
        <w:t>Увага</w:t>
      </w:r>
      <w:r w:rsidRPr="006A7729">
        <w:rPr>
          <w:rFonts w:ascii="Times New Roman" w:hAnsi="Times New Roman"/>
          <w:sz w:val="24"/>
          <w:szCs w:val="24"/>
          <w:lang w:val="be-BY"/>
        </w:rPr>
        <w:t>: Ад аднаго дзяслова можа быць утворана не больш за адно дзеепрыслоўе адпаведнага трывання!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Калі ў інфінітыве дзеяслоў закончанага трывання мае суфікс </w:t>
      </w:r>
      <w:r w:rsidRPr="006A7729">
        <w:rPr>
          <w:rFonts w:ascii="Times New Roman" w:hAnsi="Times New Roman"/>
          <w:b/>
          <w:i/>
          <w:sz w:val="24"/>
          <w:szCs w:val="24"/>
          <w:lang w:val="be-BY"/>
        </w:rPr>
        <w:t>–ну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-, то ў дзеепрыслоўі ён выпадае, як у прошлым часе дзеяслова, ад якога ён утвораны: 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>высахнуць → высахшы</w:t>
      </w:r>
      <w:r w:rsidRPr="006A7729">
        <w:rPr>
          <w:rFonts w:ascii="Times New Roman" w:hAnsi="Times New Roman"/>
          <w:sz w:val="24"/>
          <w:szCs w:val="24"/>
          <w:lang w:val="be-BY"/>
        </w:rPr>
        <w:t>.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Пры </w:t>
      </w:r>
      <w:r w:rsidRPr="006A7729">
        <w:rPr>
          <w:rFonts w:ascii="Times New Roman" w:hAnsi="Times New Roman"/>
          <w:b/>
          <w:sz w:val="24"/>
          <w:szCs w:val="24"/>
          <w:lang w:val="be-BY"/>
        </w:rPr>
        <w:t>ўжыванні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дзеепрыслоўяў трэба памятаць, што асноўнае дзеянне (выражанае дзеясловам-выказнікам) і дадатковае дзеянне (выражанае дзеепрыслоўем) </w:t>
      </w:r>
      <w:r w:rsidRPr="006A7729">
        <w:rPr>
          <w:rFonts w:ascii="Times New Roman" w:hAnsi="Times New Roman"/>
          <w:sz w:val="24"/>
          <w:szCs w:val="24"/>
          <w:u w:val="single"/>
          <w:lang w:val="be-BY"/>
        </w:rPr>
        <w:t>заўсёды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павінна адносіцца да адной і той жа асобы/прадмета (суб’екта дзеяння):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i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 xml:space="preserve">Большасць асудзіла аўтара, нават не прачытаўшы ягоны раман. 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b/>
          <w:sz w:val="24"/>
          <w:szCs w:val="24"/>
          <w:lang w:val="be-BY"/>
        </w:rPr>
        <w:t>Парушэннем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з’яўляецца ўжыванне дзеепрысло</w:t>
      </w:r>
      <w:r w:rsidR="00444861">
        <w:rPr>
          <w:rFonts w:ascii="Times New Roman" w:hAnsi="Times New Roman"/>
          <w:sz w:val="24"/>
          <w:szCs w:val="24"/>
          <w:lang w:val="be-BY"/>
        </w:rPr>
        <w:t>ўя, якое адносіцца да іншага, чы</w:t>
      </w:r>
      <w:r w:rsidRPr="006A7729">
        <w:rPr>
          <w:rFonts w:ascii="Times New Roman" w:hAnsi="Times New Roman"/>
          <w:sz w:val="24"/>
          <w:szCs w:val="24"/>
          <w:lang w:val="be-BY"/>
        </w:rPr>
        <w:t>м дзеяслоў, суб’екта: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i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>Пад’язджаючы да станцыі, з мяне зляцеў капялюш.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>У такім выпадку, каб выправіць памылку, трэба, напрыклад, трансфармаваць дзеепрыслоўны зварот у даданы сказ або ў канструкцыю з аддзеяслоўным назоўнікам: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i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>Калі я пад’язджаў да станцыі, з мяне зляцеў капялюш.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i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>На пад’ездзе да станцыі з мяне зляцеў капялюш.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>Памылковым таксама з’яўляецца ўжыванне дзеепрыслоўя ў безасабовых сказах: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i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lastRenderedPageBreak/>
        <w:t>Вярнуўшыся дахаты, на дварэ задажджыла.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У такім выпадку трэба выкарыстоўваць даданую канструкцыю: 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i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>Пасля таго як я вярнуўся дахаты, на дварэ задажджыла.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Аднак дзеепрыслоўе можа ўжывацца, калі ў безасабовым сказе ўжываюцца мадальныя словы кшталту 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>можна, нельга, трэба, варта, добра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і г.д. у спалучэнні з інфінітывам: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i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>Можна доўга хадзіць па базары, так нічога не выбраўшы.</w:t>
      </w:r>
    </w:p>
    <w:p w:rsidR="005630CC" w:rsidRPr="006A7729" w:rsidRDefault="005630CC" w:rsidP="006A7729">
      <w:pPr>
        <w:spacing w:after="120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У абагульнена-асабовых сказах, дзе фізічна дзейнік адсутнічае, але маецца на ўвазе (у такім выпадку можна падставіць </w:t>
      </w:r>
      <w:r w:rsidRPr="006A7729">
        <w:rPr>
          <w:rFonts w:ascii="Times New Roman" w:hAnsi="Times New Roman"/>
          <w:i/>
          <w:sz w:val="24"/>
          <w:szCs w:val="24"/>
          <w:lang w:val="be-BY"/>
        </w:rPr>
        <w:t>ты</w:t>
      </w:r>
      <w:r w:rsidRPr="006A7729">
        <w:rPr>
          <w:rFonts w:ascii="Times New Roman" w:hAnsi="Times New Roman"/>
          <w:sz w:val="24"/>
          <w:szCs w:val="24"/>
          <w:lang w:val="be-BY"/>
        </w:rPr>
        <w:t>), ужыванне дзеепры</w:t>
      </w:r>
      <w:r w:rsidR="00141801" w:rsidRPr="006A7729">
        <w:rPr>
          <w:rFonts w:ascii="Times New Roman" w:hAnsi="Times New Roman"/>
          <w:sz w:val="24"/>
          <w:szCs w:val="24"/>
          <w:lang w:val="be-BY"/>
        </w:rPr>
        <w:t>с</w:t>
      </w:r>
      <w:r w:rsidRPr="006A7729">
        <w:rPr>
          <w:rFonts w:ascii="Times New Roman" w:hAnsi="Times New Roman"/>
          <w:sz w:val="24"/>
          <w:szCs w:val="24"/>
          <w:lang w:val="be-BY"/>
        </w:rPr>
        <w:t>лоўя не парушае норму, паколькі адносіцца да таго самага суб’екта, што і дзеяслоў:</w:t>
      </w:r>
    </w:p>
    <w:p w:rsidR="006A7729" w:rsidRPr="006A7729" w:rsidRDefault="005630CC" w:rsidP="006A7729">
      <w:pPr>
        <w:spacing w:after="120"/>
        <w:ind w:firstLine="142"/>
        <w:rPr>
          <w:rFonts w:ascii="Times New Roman" w:hAnsi="Times New Roman"/>
          <w:i/>
          <w:sz w:val="24"/>
          <w:szCs w:val="24"/>
          <w:lang w:val="be-BY"/>
        </w:rPr>
      </w:pPr>
      <w:r w:rsidRPr="006A7729">
        <w:rPr>
          <w:rFonts w:ascii="Times New Roman" w:hAnsi="Times New Roman"/>
          <w:i/>
          <w:sz w:val="24"/>
          <w:szCs w:val="24"/>
          <w:lang w:val="be-BY"/>
        </w:rPr>
        <w:t>Не хваліся сеўшы, а хваліся з’еўшы.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  <w:lang w:val="be-BY"/>
        </w:rPr>
      </w:pPr>
      <w:r w:rsidRPr="006A7729">
        <w:rPr>
          <w:rFonts w:ascii="Times New Roman" w:hAnsi="Times New Roman"/>
          <w:b/>
          <w:sz w:val="24"/>
          <w:szCs w:val="24"/>
          <w:lang w:val="be-BY"/>
        </w:rPr>
        <w:t>Заданні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  <w:lang w:val="be-BY"/>
        </w:rPr>
      </w:pPr>
      <w:r w:rsidRPr="006A7729">
        <w:rPr>
          <w:rFonts w:ascii="Times New Roman" w:hAnsi="Times New Roman"/>
          <w:b/>
          <w:sz w:val="24"/>
          <w:szCs w:val="24"/>
          <w:lang w:val="be-BY"/>
        </w:rPr>
        <w:t>Ад наступных дзеясловаў утварыць дзеепрыслоўі: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Узяць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узяўшы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Пісаць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пішучы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Піць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п’ючы</w:t>
      </w:r>
      <w:r w:rsidR="00002E4D" w:rsidRPr="00852FE5">
        <w:rPr>
          <w:rFonts w:ascii="Times New Roman" w:hAnsi="Times New Roman"/>
          <w:color w:val="FF0000"/>
          <w:sz w:val="24"/>
          <w:szCs w:val="24"/>
          <w:lang w:val="be-BY"/>
        </w:rPr>
        <w:t>́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Зжаць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зжаўшы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Уцячы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уцёкшы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Развітвацца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развітваючыся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Ліць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льючы</w:t>
      </w:r>
      <w:r w:rsidR="00002E4D" w:rsidRPr="00852FE5">
        <w:rPr>
          <w:rFonts w:ascii="Times New Roman" w:hAnsi="Times New Roman"/>
          <w:color w:val="FF0000"/>
          <w:sz w:val="24"/>
          <w:szCs w:val="24"/>
          <w:lang w:val="be-BY"/>
        </w:rPr>
        <w:t>́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Купіць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купіўшы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Купляць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купляючы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>Замазаць –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 xml:space="preserve"> замазаўшы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Зберагчы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збярогшы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Узгадваць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узгадваючы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Намокнуць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намокшы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Бачыць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бачачы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Хадзіць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ходзячы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Жаць </w:t>
      </w:r>
      <w:r w:rsidR="00A4470E" w:rsidRPr="006A7729">
        <w:rPr>
          <w:rFonts w:ascii="Times New Roman" w:hAnsi="Times New Roman"/>
          <w:sz w:val="24"/>
          <w:szCs w:val="24"/>
          <w:lang w:val="be-BY"/>
        </w:rPr>
        <w:t>–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жнучы</w:t>
      </w:r>
      <w:r w:rsidR="00A4470E" w:rsidRPr="00852FE5">
        <w:rPr>
          <w:rFonts w:ascii="Times New Roman" w:hAnsi="Times New Roman"/>
          <w:color w:val="FF0000"/>
          <w:sz w:val="24"/>
          <w:szCs w:val="24"/>
          <w:lang w:val="be-BY"/>
        </w:rPr>
        <w:t>́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  <w:lang w:val="be-BY"/>
        </w:rPr>
      </w:pPr>
      <w:r w:rsidRPr="006A7729">
        <w:rPr>
          <w:rFonts w:ascii="Times New Roman" w:hAnsi="Times New Roman"/>
          <w:b/>
          <w:sz w:val="24"/>
          <w:szCs w:val="24"/>
          <w:lang w:val="be-BY"/>
        </w:rPr>
        <w:t>Знайсці памылкі ва ўжыванні дзеепрыслоўяў і выправіць:</w:t>
      </w:r>
    </w:p>
    <w:p w:rsidR="005630CC" w:rsidRPr="00852FE5" w:rsidRDefault="005630CC" w:rsidP="006A7729">
      <w:pPr>
        <w:pStyle w:val="a3"/>
        <w:numPr>
          <w:ilvl w:val="0"/>
          <w:numId w:val="1"/>
        </w:numPr>
        <w:spacing w:after="0" w:line="240" w:lineRule="auto"/>
        <w:ind w:firstLine="142"/>
        <w:rPr>
          <w:rFonts w:ascii="Times New Roman" w:hAnsi="Times New Roman"/>
          <w:color w:val="FF0000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Прачытаўшы верш, адчуваецца замілаванне да роднага кутка.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Прачытаўшы верш, адчуваеш замілаванне да роднага кутка.</w:t>
      </w:r>
    </w:p>
    <w:p w:rsidR="005630CC" w:rsidRPr="006A7729" w:rsidRDefault="005630CC" w:rsidP="006A7729">
      <w:pPr>
        <w:pStyle w:val="a3"/>
        <w:numPr>
          <w:ilvl w:val="0"/>
          <w:numId w:val="1"/>
        </w:num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Скончыўшы працаваць, было ўжо позна.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Калі мы скончылі працаваць, было ўжо позна. Скончыўшы працаваць, мы ўбачылі, што было ўжо позна</w:t>
      </w:r>
      <w:r w:rsidRPr="006A7729">
        <w:rPr>
          <w:rFonts w:ascii="Times New Roman" w:hAnsi="Times New Roman"/>
          <w:sz w:val="24"/>
          <w:szCs w:val="24"/>
          <w:lang w:val="be-BY"/>
        </w:rPr>
        <w:t>.</w:t>
      </w:r>
    </w:p>
    <w:p w:rsidR="005630CC" w:rsidRPr="006A7729" w:rsidRDefault="005630CC" w:rsidP="006A7729">
      <w:pPr>
        <w:pStyle w:val="a3"/>
        <w:numPr>
          <w:ilvl w:val="0"/>
          <w:numId w:val="1"/>
        </w:num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Паглядзеўшы на блакітнае неба, мне ўяўляецца вясна.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Паглядзеўшы на блакітнае неба, я ўяўляю вясну. Калі я гляджу на блакітнае неба, то ўяўляю вясну.</w:t>
      </w:r>
    </w:p>
    <w:p w:rsidR="005630CC" w:rsidRPr="00852FE5" w:rsidRDefault="005630CC" w:rsidP="006A7729">
      <w:pPr>
        <w:pStyle w:val="a3"/>
        <w:numPr>
          <w:ilvl w:val="0"/>
          <w:numId w:val="1"/>
        </w:numPr>
        <w:spacing w:after="0" w:line="240" w:lineRule="auto"/>
        <w:ind w:firstLine="142"/>
        <w:rPr>
          <w:rFonts w:ascii="Times New Roman" w:hAnsi="Times New Roman"/>
          <w:color w:val="FF0000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Прыехаўшы туды, нас выбеглі сустракаць сабакі.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Калі мы прыехалі туды, нас выбеглі сустракаць сабакі.</w:t>
      </w:r>
    </w:p>
    <w:p w:rsidR="005630CC" w:rsidRPr="00852FE5" w:rsidRDefault="005630CC" w:rsidP="006A7729">
      <w:pPr>
        <w:pStyle w:val="a3"/>
        <w:numPr>
          <w:ilvl w:val="0"/>
          <w:numId w:val="1"/>
        </w:numPr>
        <w:spacing w:after="0" w:line="240" w:lineRule="auto"/>
        <w:ind w:firstLine="142"/>
        <w:rPr>
          <w:rFonts w:ascii="Times New Roman" w:hAnsi="Times New Roman"/>
          <w:color w:val="FF0000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>Паглядзеўшы фільм, нешта змянілася ў ма</w:t>
      </w:r>
      <w:r w:rsidR="00516089" w:rsidRPr="00516089">
        <w:rPr>
          <w:rFonts w:ascii="Times New Roman" w:hAnsi="Times New Roman"/>
          <w:sz w:val="24"/>
          <w:szCs w:val="24"/>
          <w:lang w:val="be-BY"/>
        </w:rPr>
        <w:t>ё</w:t>
      </w:r>
      <w:r w:rsidRPr="006A7729">
        <w:rPr>
          <w:rFonts w:ascii="Times New Roman" w:hAnsi="Times New Roman"/>
          <w:sz w:val="24"/>
          <w:szCs w:val="24"/>
          <w:lang w:val="be-BY"/>
        </w:rPr>
        <w:t xml:space="preserve">й свядомасці.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Калі я паглядзеў фільм, нешта змянілася ў маёй свядомасці.</w:t>
      </w:r>
    </w:p>
    <w:p w:rsidR="005630CC" w:rsidRPr="00852FE5" w:rsidRDefault="005630CC" w:rsidP="006A7729">
      <w:pPr>
        <w:pStyle w:val="a3"/>
        <w:numPr>
          <w:ilvl w:val="0"/>
          <w:numId w:val="1"/>
        </w:numPr>
        <w:spacing w:after="0" w:line="240" w:lineRule="auto"/>
        <w:ind w:firstLine="142"/>
        <w:rPr>
          <w:rFonts w:ascii="Times New Roman" w:hAnsi="Times New Roman"/>
          <w:color w:val="FF0000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Знайшоўшы неабходнае фінансаванне, дом працягвае будавацца трэстам. -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Знайшоўшы неабходнае фінансаванне, трэст працягвае будаваць дом.</w:t>
      </w:r>
    </w:p>
    <w:p w:rsidR="005630CC" w:rsidRPr="00852FE5" w:rsidRDefault="005630CC" w:rsidP="006A7729">
      <w:pPr>
        <w:pStyle w:val="a3"/>
        <w:numPr>
          <w:ilvl w:val="0"/>
          <w:numId w:val="1"/>
        </w:numPr>
        <w:spacing w:after="0" w:line="240" w:lineRule="auto"/>
        <w:ind w:firstLine="142"/>
        <w:rPr>
          <w:rFonts w:ascii="Times New Roman" w:hAnsi="Times New Roman"/>
          <w:color w:val="FF0000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Прачытаўшы кнігу, пісьменнік стаў для мяне бліжэйшым.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Калі я прачытаў кнігу, пісьменнік стаў для мяне бліжэйшым.</w:t>
      </w:r>
    </w:p>
    <w:p w:rsidR="005630CC" w:rsidRPr="00852FE5" w:rsidRDefault="005630CC" w:rsidP="006A7729">
      <w:pPr>
        <w:pStyle w:val="a3"/>
        <w:numPr>
          <w:ilvl w:val="0"/>
          <w:numId w:val="1"/>
        </w:numPr>
        <w:spacing w:after="0" w:line="240" w:lineRule="auto"/>
        <w:ind w:firstLine="142"/>
        <w:rPr>
          <w:rFonts w:ascii="Times New Roman" w:hAnsi="Times New Roman"/>
          <w:color w:val="FF0000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Скончыўшы экскурсію, у рэстаране нас чакала вячэра.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Калі скончылася экскурсія, у рэстаране нас чакала вячэра. Па сканчэнні экскрсіі ў рэстаране нас чакала вячэра.</w:t>
      </w:r>
    </w:p>
    <w:p w:rsidR="005630CC" w:rsidRPr="006A7729" w:rsidRDefault="005630CC" w:rsidP="006A7729">
      <w:pPr>
        <w:pStyle w:val="a3"/>
        <w:numPr>
          <w:ilvl w:val="0"/>
          <w:numId w:val="1"/>
        </w:num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 Увайшоўшы ў лес, сонца ўжо села.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Калі мы ўвайшлі ў лес, сонца ўжо села.</w:t>
      </w:r>
    </w:p>
    <w:p w:rsidR="005630CC" w:rsidRPr="00852FE5" w:rsidRDefault="005630CC" w:rsidP="006A7729">
      <w:pPr>
        <w:pStyle w:val="a3"/>
        <w:numPr>
          <w:ilvl w:val="0"/>
          <w:numId w:val="1"/>
        </w:numPr>
        <w:spacing w:after="0" w:line="240" w:lineRule="auto"/>
        <w:ind w:firstLine="142"/>
        <w:rPr>
          <w:rFonts w:ascii="Times New Roman" w:hAnsi="Times New Roman"/>
          <w:color w:val="FF0000"/>
          <w:sz w:val="24"/>
          <w:szCs w:val="24"/>
          <w:lang w:val="be-BY"/>
        </w:rPr>
      </w:pPr>
      <w:r w:rsidRPr="006A7729">
        <w:rPr>
          <w:rFonts w:ascii="Times New Roman" w:hAnsi="Times New Roman"/>
          <w:sz w:val="24"/>
          <w:szCs w:val="24"/>
          <w:lang w:val="be-BY"/>
        </w:rPr>
        <w:t xml:space="preserve"> Папрацаваўшы тут год, бацьку перавялі на іншую пасаду. – </w:t>
      </w:r>
      <w:r w:rsidRPr="00852FE5">
        <w:rPr>
          <w:rFonts w:ascii="Times New Roman" w:hAnsi="Times New Roman"/>
          <w:color w:val="FF0000"/>
          <w:sz w:val="24"/>
          <w:szCs w:val="24"/>
          <w:lang w:val="be-BY"/>
        </w:rPr>
        <w:t>Пасля таго, як бацька тут папрацаваў год, яго перавялі на іншую пасаду.</w:t>
      </w:r>
    </w:p>
    <w:p w:rsidR="005630CC" w:rsidRPr="006A7729" w:rsidRDefault="005630CC" w:rsidP="006A7729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be-BY"/>
        </w:rPr>
      </w:pPr>
    </w:p>
    <w:sectPr w:rsidR="005630CC" w:rsidRPr="006A7729" w:rsidSect="00C76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078E"/>
    <w:multiLevelType w:val="hybridMultilevel"/>
    <w:tmpl w:val="B77EE42C"/>
    <w:lvl w:ilvl="0" w:tplc="03BCA63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30CC"/>
    <w:rsid w:val="00002E4D"/>
    <w:rsid w:val="0002756B"/>
    <w:rsid w:val="00061BCF"/>
    <w:rsid w:val="00141801"/>
    <w:rsid w:val="001426B8"/>
    <w:rsid w:val="003F297D"/>
    <w:rsid w:val="00444861"/>
    <w:rsid w:val="00453E87"/>
    <w:rsid w:val="004C3FBB"/>
    <w:rsid w:val="00516089"/>
    <w:rsid w:val="005630CC"/>
    <w:rsid w:val="006A7729"/>
    <w:rsid w:val="00852FE5"/>
    <w:rsid w:val="00860ECE"/>
    <w:rsid w:val="008B3F4D"/>
    <w:rsid w:val="00A4470E"/>
    <w:rsid w:val="00B42471"/>
    <w:rsid w:val="00B84385"/>
    <w:rsid w:val="00BE6FF6"/>
    <w:rsid w:val="00C76493"/>
    <w:rsid w:val="00CB4C85"/>
    <w:rsid w:val="00CD6ACA"/>
    <w:rsid w:val="00E6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9</cp:revision>
  <cp:lastPrinted>2015-11-05T09:35:00Z</cp:lastPrinted>
  <dcterms:created xsi:type="dcterms:W3CDTF">2015-05-14T19:57:00Z</dcterms:created>
  <dcterms:modified xsi:type="dcterms:W3CDTF">2015-12-19T02:37:00Z</dcterms:modified>
</cp:coreProperties>
</file>